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A06F6" w14:textId="77777777" w:rsidR="00715048" w:rsidRPr="00021C37" w:rsidRDefault="00715048" w:rsidP="00715048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021C37">
        <w:rPr>
          <w:rFonts w:ascii="Aptos Display" w:hAnsi="Aptos Display"/>
          <w:b/>
          <w:bCs/>
          <w:sz w:val="36"/>
          <w:szCs w:val="36"/>
        </w:rPr>
        <w:t>Change to your Prescription</w:t>
      </w:r>
    </w:p>
    <w:p w14:paraId="68E9F251" w14:textId="7C4479AD" w:rsidR="00715048" w:rsidRPr="003E0D07" w:rsidRDefault="00715048" w:rsidP="00715048">
      <w:pPr>
        <w:jc w:val="both"/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The manufacturer of </w:t>
      </w:r>
      <w:r w:rsidRPr="00EC73A3">
        <w:rPr>
          <w:rFonts w:ascii="Aptos Display" w:hAnsi="Aptos Display"/>
        </w:rPr>
        <w:t>RYBELSUS® (Semaglutide)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ha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updated the</w:t>
      </w:r>
      <w:r>
        <w:rPr>
          <w:rFonts w:ascii="Aptos Display" w:hAnsi="Aptos Display"/>
        </w:rPr>
        <w:t>ir tablet</w:t>
      </w:r>
      <w:r w:rsidRPr="00A3040C">
        <w:rPr>
          <w:rFonts w:ascii="Aptos Display" w:hAnsi="Aptos Display"/>
        </w:rPr>
        <w:t xml:space="preserve"> formulation to improve how the medicine is absorbed.</w:t>
      </w:r>
      <w:r>
        <w:rPr>
          <w:rFonts w:ascii="Aptos Display" w:hAnsi="Aptos Display"/>
        </w:rPr>
        <w:t xml:space="preserve"> </w:t>
      </w:r>
      <w:r w:rsidRPr="00A3040C">
        <w:rPr>
          <w:rFonts w:ascii="Aptos Display" w:hAnsi="Aptos Display"/>
        </w:rPr>
        <w:t>As a result,</w:t>
      </w:r>
      <w:r>
        <w:rPr>
          <w:rFonts w:ascii="Aptos Display" w:hAnsi="Aptos Display"/>
        </w:rPr>
        <w:t xml:space="preserve"> the strength of your tablets will reduce, but the new dose is equivalent and as effective as your current dose and works in the same </w:t>
      </w:r>
      <w:r w:rsidRPr="003E0D07">
        <w:rPr>
          <w:rFonts w:ascii="Aptos Display" w:hAnsi="Aptos Display"/>
        </w:rPr>
        <w:t xml:space="preserve">way.   </w:t>
      </w:r>
      <w:r w:rsidRPr="003E0D07">
        <w:rPr>
          <w:rFonts w:ascii="Aptos Display" w:hAnsi="Aptos Display" w:cs="Arial"/>
          <w:color w:val="000000" w:themeColor="text1"/>
        </w:rPr>
        <w:t xml:space="preserve">The original tablet formulation that you currently receive will be discontinued and </w:t>
      </w:r>
      <w:r w:rsidR="003E0D07">
        <w:rPr>
          <w:rFonts w:ascii="Aptos Display" w:hAnsi="Aptos Display" w:cs="Arial"/>
          <w:color w:val="000000" w:themeColor="text1"/>
        </w:rPr>
        <w:t>soon will no longer be available</w:t>
      </w:r>
      <w:r w:rsidRPr="003E0D07">
        <w:rPr>
          <w:rFonts w:ascii="Aptos Display" w:hAnsi="Aptos Display" w:cs="Arial"/>
          <w:color w:val="000000" w:themeColor="text1"/>
        </w:rPr>
        <w:t xml:space="preserve">. </w:t>
      </w:r>
    </w:p>
    <w:p w14:paraId="7201FD4A" w14:textId="77777777" w:rsidR="00715048" w:rsidRPr="002066FF" w:rsidRDefault="00715048" w:rsidP="00715048">
      <w:pPr>
        <w:jc w:val="both"/>
        <w:rPr>
          <w:rFonts w:ascii="Arial" w:hAnsi="Arial" w:cs="Arial"/>
          <w:b/>
          <w:bCs/>
          <w:color w:val="000000" w:themeColor="text1"/>
        </w:rPr>
      </w:pPr>
      <w:r w:rsidRPr="002066FF">
        <w:rPr>
          <w:rFonts w:ascii="Arial" w:hAnsi="Arial" w:cs="Arial"/>
          <w:b/>
          <w:bCs/>
          <w:color w:val="000000" w:themeColor="text1"/>
        </w:rPr>
        <w:t xml:space="preserve">What does this mean for you? </w:t>
      </w:r>
    </w:p>
    <w:p w14:paraId="515F075A" w14:textId="33E80457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Your current prescription for 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>Rybelsus® (Semaglutide)</w:t>
      </w:r>
      <w:r w:rsidR="00021C3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21C37">
        <w:rPr>
          <w:rFonts w:ascii="Arial" w:hAnsi="Arial" w:cs="Arial"/>
          <w:color w:val="000000" w:themeColor="text1"/>
          <w:sz w:val="22"/>
          <w:szCs w:val="22"/>
        </w:rPr>
        <w:t>14mg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one to be taken daily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will be removed from your medication list </w:t>
      </w:r>
    </w:p>
    <w:p w14:paraId="45A9F11F" w14:textId="77777777" w:rsidR="00715048" w:rsidRDefault="00715048" w:rsidP="00715048">
      <w:pPr>
        <w:pStyle w:val="ListParagraph"/>
        <w:ind w:left="142" w:firstLine="57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393FB8B" w14:textId="7275D9CB" w:rsidR="00715048" w:rsidRDefault="00715048" w:rsidP="007150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and be replaced with</w:t>
      </w:r>
      <w:r w:rsidRPr="009F294A">
        <w:rPr>
          <w:rFonts w:ascii="Arial" w:hAnsi="Arial" w:cs="Arial"/>
          <w:color w:val="000000" w:themeColor="text1"/>
          <w:sz w:val="22"/>
          <w:szCs w:val="22"/>
        </w:rPr>
        <w:t xml:space="preserve"> the new formulation 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Rybelsus® (Semaglutide) </w:t>
      </w:r>
      <w:r w:rsidRPr="00021C37">
        <w:rPr>
          <w:rFonts w:ascii="Arial" w:hAnsi="Arial" w:cs="Arial"/>
          <w:color w:val="000000" w:themeColor="text1"/>
          <w:sz w:val="22"/>
          <w:szCs w:val="22"/>
        </w:rPr>
        <w:t>9mg</w:t>
      </w:r>
      <w:r w:rsidRPr="00EC73A3">
        <w:rPr>
          <w:rFonts w:ascii="Arial" w:hAnsi="Arial" w:cs="Arial"/>
          <w:color w:val="000000" w:themeColor="text1"/>
          <w:sz w:val="22"/>
          <w:szCs w:val="22"/>
        </w:rPr>
        <w:t xml:space="preserve"> tablets one to be taken daily. </w:t>
      </w:r>
    </w:p>
    <w:p w14:paraId="258C431A" w14:textId="77777777" w:rsidR="004B1B79" w:rsidRPr="004B1B79" w:rsidRDefault="004B1B79" w:rsidP="004B1B79">
      <w:pPr>
        <w:pStyle w:val="ListParagraph"/>
        <w:rPr>
          <w:rFonts w:ascii="Arial" w:hAnsi="Arial" w:cs="Arial"/>
          <w:color w:val="000000" w:themeColor="text1"/>
          <w:sz w:val="22"/>
          <w:szCs w:val="22"/>
        </w:rPr>
      </w:pPr>
    </w:p>
    <w:p w14:paraId="6B5CA50E" w14:textId="7B2E924B" w:rsidR="004B1B79" w:rsidRPr="004B1B79" w:rsidRDefault="004B1B79" w:rsidP="004B1B7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B1B79">
        <w:rPr>
          <w:rFonts w:ascii="Arial" w:hAnsi="Arial" w:cs="Arial"/>
          <w:bCs/>
          <w:color w:val="000000" w:themeColor="text1"/>
          <w:sz w:val="22"/>
          <w:szCs w:val="22"/>
        </w:rPr>
        <w:t>Please finish your previous dose (one tablet daily) once these have run out start to take the new dose (one tablet once daily)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. You should only take one tablet of Rybelsus daily. The new dose has the same effect on your blood sugar as the previous one. </w:t>
      </w:r>
    </w:p>
    <w:p w14:paraId="560F5712" w14:textId="77777777" w:rsidR="004B1B79" w:rsidRDefault="004B1B79" w:rsidP="004B1B79">
      <w:pPr>
        <w:pStyle w:val="ListParagraph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F25CFB2" w14:textId="77777777" w:rsidR="00715048" w:rsidRDefault="00715048" w:rsidP="00715048">
      <w:pPr>
        <w:rPr>
          <w:rFonts w:ascii="Aptos Display" w:hAnsi="Aptos Display"/>
        </w:rPr>
      </w:pPr>
      <w:r w:rsidRPr="00A3040C">
        <w:rPr>
          <w:rFonts w:ascii="Aptos Display" w:hAnsi="Aptos Display"/>
        </w:rPr>
        <w:t xml:space="preserve">Your GP and the </w:t>
      </w:r>
      <w:r>
        <w:rPr>
          <w:rFonts w:ascii="Aptos Display" w:hAnsi="Aptos Display"/>
        </w:rPr>
        <w:t xml:space="preserve">Cardiology, Diabetes and Renal </w:t>
      </w:r>
      <w:r w:rsidRPr="00A3040C">
        <w:rPr>
          <w:rFonts w:ascii="Aptos Display" w:hAnsi="Aptos Display"/>
        </w:rPr>
        <w:t>specialist team</w:t>
      </w:r>
      <w:r>
        <w:rPr>
          <w:rFonts w:ascii="Aptos Display" w:hAnsi="Aptos Display"/>
        </w:rPr>
        <w:t>s</w:t>
      </w:r>
      <w:r w:rsidRPr="00A3040C">
        <w:rPr>
          <w:rFonts w:ascii="Aptos Display" w:hAnsi="Aptos Display"/>
        </w:rPr>
        <w:t xml:space="preserve"> are aware of this change and support this switch.</w:t>
      </w:r>
      <w:r>
        <w:rPr>
          <w:rFonts w:ascii="Aptos Display" w:hAnsi="Aptos Display"/>
        </w:rPr>
        <w:t xml:space="preserve"> </w:t>
      </w:r>
    </w:p>
    <w:p w14:paraId="689DD573" w14:textId="77777777" w:rsidR="00715048" w:rsidRPr="00A3040C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 xml:space="preserve">Your Community Pharmacy is also aware of this change, and you should continue to request your repeat prescription in your usual timeframe (usually when you have a 7-10 day supply of medication left) and in the normal way. </w:t>
      </w:r>
    </w:p>
    <w:p w14:paraId="0A128B4D" w14:textId="77777777" w:rsidR="00715048" w:rsidRDefault="00715048" w:rsidP="00715048">
      <w:pPr>
        <w:rPr>
          <w:rFonts w:ascii="Aptos Display" w:hAnsi="Aptos Display"/>
        </w:rPr>
      </w:pPr>
      <w:r>
        <w:rPr>
          <w:rFonts w:ascii="Aptos Display" w:hAnsi="Aptos Display"/>
        </w:rPr>
        <w:t>We w</w:t>
      </w:r>
      <w:r w:rsidRPr="00A3040C">
        <w:rPr>
          <w:rFonts w:ascii="Aptos Display" w:hAnsi="Aptos Display"/>
        </w:rPr>
        <w:t>ill introduce the change with your next prescription</w:t>
      </w:r>
      <w:r>
        <w:rPr>
          <w:rFonts w:ascii="Aptos Display" w:hAnsi="Aptos Display"/>
        </w:rPr>
        <w:t>. Y</w:t>
      </w:r>
      <w:r w:rsidRPr="00A3040C">
        <w:rPr>
          <w:rFonts w:ascii="Aptos Display" w:hAnsi="Aptos Display"/>
        </w:rPr>
        <w:t>ou should finish your existing prescription as normal before starting your new prescription</w:t>
      </w:r>
      <w:r>
        <w:rPr>
          <w:rFonts w:ascii="Aptos Display" w:hAnsi="Aptos Display"/>
        </w:rPr>
        <w:t xml:space="preserve"> the next day</w:t>
      </w:r>
      <w:r w:rsidRPr="00A3040C">
        <w:rPr>
          <w:rFonts w:ascii="Aptos Display" w:hAnsi="Aptos Display"/>
        </w:rPr>
        <w:t xml:space="preserve">. </w:t>
      </w:r>
    </w:p>
    <w:p w14:paraId="36C7E4A0" w14:textId="77777777" w:rsidR="00C849C7" w:rsidRDefault="00C849C7" w:rsidP="00C849C7">
      <w:pPr>
        <w:rPr>
          <w:rFonts w:ascii="Aptos" w:hAnsi="Aptos"/>
        </w:rPr>
      </w:pPr>
      <w:bookmarkStart w:id="0" w:name="_Hlk215482852"/>
      <w:r>
        <w:rPr>
          <w:rFonts w:ascii="Aptos" w:hAnsi="Aptos"/>
        </w:rPr>
        <w:t xml:space="preserve">Click </w:t>
      </w:r>
      <w:hyperlink r:id="rId5" w:history="1">
        <w:r>
          <w:rPr>
            <w:rStyle w:val="Hyperlink"/>
            <w:rFonts w:ascii="Aptos" w:hAnsi="Aptos"/>
          </w:rPr>
          <w:t>here</w:t>
        </w:r>
      </w:hyperlink>
      <w:r>
        <w:rPr>
          <w:rFonts w:ascii="Aptos" w:hAnsi="Aptos"/>
        </w:rPr>
        <w:t xml:space="preserve"> for the patient information leaflet from the manufacturer which will provide you with more information.</w:t>
      </w:r>
      <w:bookmarkEnd w:id="0"/>
    </w:p>
    <w:p w14:paraId="3CA73FED" w14:textId="2AB2D52D" w:rsidR="005E044E" w:rsidRPr="00715048" w:rsidRDefault="005E044E" w:rsidP="005E044E">
      <w:pPr>
        <w:ind w:right="-82"/>
        <w:jc w:val="both"/>
        <w:rPr>
          <w:rFonts w:ascii="Aptos" w:eastAsia="Times New Roman" w:hAnsi="Aptos" w:cs="Arial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Yours sincerely</w:t>
      </w:r>
    </w:p>
    <w:p w14:paraId="5525EB67" w14:textId="43C63AC2" w:rsidR="002543FE" w:rsidRPr="00715048" w:rsidRDefault="005E044E" w:rsidP="003B78D0">
      <w:pPr>
        <w:ind w:right="-82"/>
        <w:jc w:val="both"/>
        <w:rPr>
          <w:rFonts w:ascii="Aptos" w:hAnsi="Aptos"/>
          <w:sz w:val="24"/>
          <w:szCs w:val="24"/>
        </w:rPr>
      </w:pPr>
      <w:r w:rsidRPr="00715048">
        <w:rPr>
          <w:rFonts w:ascii="Aptos" w:eastAsia="Times New Roman" w:hAnsi="Aptos" w:cs="Arial"/>
          <w:sz w:val="24"/>
          <w:szCs w:val="24"/>
        </w:rPr>
        <w:t>General Practitioner</w:t>
      </w:r>
    </w:p>
    <w:sectPr w:rsidR="002543FE" w:rsidRPr="00715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473"/>
    <w:multiLevelType w:val="hybridMultilevel"/>
    <w:tmpl w:val="2DF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4E"/>
    <w:rsid w:val="00021C37"/>
    <w:rsid w:val="00190D3E"/>
    <w:rsid w:val="00232FCA"/>
    <w:rsid w:val="002543FE"/>
    <w:rsid w:val="0029288B"/>
    <w:rsid w:val="002D6330"/>
    <w:rsid w:val="00312740"/>
    <w:rsid w:val="00346B70"/>
    <w:rsid w:val="003B4A38"/>
    <w:rsid w:val="003B78D0"/>
    <w:rsid w:val="003E0D07"/>
    <w:rsid w:val="0041604B"/>
    <w:rsid w:val="004B057E"/>
    <w:rsid w:val="004B1B79"/>
    <w:rsid w:val="0059663A"/>
    <w:rsid w:val="005C025C"/>
    <w:rsid w:val="005C32A8"/>
    <w:rsid w:val="005E044E"/>
    <w:rsid w:val="005E4E7C"/>
    <w:rsid w:val="006D4C5A"/>
    <w:rsid w:val="00715048"/>
    <w:rsid w:val="00787B05"/>
    <w:rsid w:val="008254F2"/>
    <w:rsid w:val="008C5B17"/>
    <w:rsid w:val="00A52789"/>
    <w:rsid w:val="00A55F6B"/>
    <w:rsid w:val="00B24F8D"/>
    <w:rsid w:val="00B73F29"/>
    <w:rsid w:val="00BC47E1"/>
    <w:rsid w:val="00C849C7"/>
    <w:rsid w:val="00CE0457"/>
    <w:rsid w:val="00CE43E8"/>
    <w:rsid w:val="00D0666F"/>
    <w:rsid w:val="00F14D92"/>
    <w:rsid w:val="00F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2556"/>
  <w15:chartTrackingRefBased/>
  <w15:docId w15:val="{EEB7A911-8C0B-4E8E-9B9C-BE36D7EF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44E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qFormat/>
    <w:rsid w:val="005E044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Cs w:val="24"/>
    </w:rPr>
  </w:style>
  <w:style w:type="paragraph" w:styleId="Heading3">
    <w:name w:val="heading 3"/>
    <w:basedOn w:val="Normal"/>
    <w:next w:val="Normal"/>
    <w:link w:val="Heading3Char"/>
    <w:qFormat/>
    <w:rsid w:val="005E044E"/>
    <w:pPr>
      <w:keepNext/>
      <w:tabs>
        <w:tab w:val="left" w:pos="54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5E044E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5E044E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044E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3Char">
    <w:name w:val="Heading 3 Char"/>
    <w:basedOn w:val="DefaultParagraphFont"/>
    <w:link w:val="Heading3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5E044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5E044E"/>
    <w:rPr>
      <w:rFonts w:ascii="Arial" w:eastAsia="Times New Roman" w:hAnsi="Arial" w:cs="Arial"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5E044E"/>
    <w:pPr>
      <w:spacing w:after="0" w:line="240" w:lineRule="auto"/>
      <w:ind w:right="-13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04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7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0D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1504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S:\76071%20Practice%20Manager\Practice%20Manager\Pharmacy\RYBELSUS&#174;%20(Semaglutide)\Rybelsus%20Patient%20Info%20shee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Cooney, Patrick</dc:creator>
  <cp:keywords/>
  <dc:description/>
  <cp:lastModifiedBy>Currie, Stephanie</cp:lastModifiedBy>
  <cp:revision>4</cp:revision>
  <dcterms:created xsi:type="dcterms:W3CDTF">2026-02-23T09:09:00Z</dcterms:created>
  <dcterms:modified xsi:type="dcterms:W3CDTF">2026-02-23T09:18:00Z</dcterms:modified>
</cp:coreProperties>
</file>